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36" w:rsidRDefault="0090412C" w:rsidP="0090412C">
      <w:pPr>
        <w:jc w:val="center"/>
        <w:rPr>
          <w:b/>
        </w:rPr>
      </w:pPr>
      <w:r>
        <w:rPr>
          <w:b/>
        </w:rPr>
        <w:t>РЕЦЕНЗИЯ</w:t>
      </w:r>
    </w:p>
    <w:p w:rsidR="0090412C" w:rsidRDefault="0090412C" w:rsidP="0090412C">
      <w:pPr>
        <w:jc w:val="center"/>
        <w:rPr>
          <w:b/>
        </w:rPr>
      </w:pPr>
      <w:r>
        <w:rPr>
          <w:b/>
        </w:rPr>
        <w:t>на м</w:t>
      </w:r>
      <w:r w:rsidR="0033663B">
        <w:rPr>
          <w:b/>
        </w:rPr>
        <w:t>а</w:t>
      </w:r>
      <w:r>
        <w:rPr>
          <w:b/>
        </w:rPr>
        <w:t>гистерскую диссертацию</w:t>
      </w:r>
    </w:p>
    <w:p w:rsidR="0090412C" w:rsidRDefault="0090412C" w:rsidP="0090412C">
      <w:pPr>
        <w:jc w:val="center"/>
      </w:pPr>
      <w:r>
        <w:t xml:space="preserve">студента группы ЭР-25-10 </w:t>
      </w:r>
      <w:proofErr w:type="spellStart"/>
      <w:r>
        <w:t>Калитенко</w:t>
      </w:r>
      <w:proofErr w:type="spellEnd"/>
      <w:r>
        <w:t> Б.В.</w:t>
      </w:r>
    </w:p>
    <w:p w:rsidR="0090412C" w:rsidRDefault="0090412C" w:rsidP="0090412C">
      <w:pPr>
        <w:jc w:val="center"/>
      </w:pPr>
      <w:r>
        <w:t>на тему: «Поддержка угломерной НАП данными от инерциальных датчиков»</w:t>
      </w:r>
    </w:p>
    <w:p w:rsidR="0090412C" w:rsidRDefault="003B4618" w:rsidP="00375C02">
      <w:pPr>
        <w:jc w:val="both"/>
      </w:pPr>
      <w:r>
        <w:t xml:space="preserve">Магистерская диссертация </w:t>
      </w:r>
      <w:proofErr w:type="spellStart"/>
      <w:r>
        <w:t>Калитенко</w:t>
      </w:r>
      <w:proofErr w:type="spellEnd"/>
      <w:r>
        <w:t xml:space="preserve"> Б.В. посвящена </w:t>
      </w:r>
      <w:r w:rsidR="006D0322">
        <w:t xml:space="preserve">исследованию </w:t>
      </w:r>
      <w:r w:rsidR="00545CD0">
        <w:t>эффективности поддержки угломерной навигационной аппаратуры потребителей (УНАП) от микромеханических (МЭМС) инерциальных датчиков.</w:t>
      </w:r>
    </w:p>
    <w:p w:rsidR="0090412C" w:rsidRDefault="0090412C" w:rsidP="00375C02">
      <w:pPr>
        <w:jc w:val="both"/>
      </w:pPr>
      <w:r>
        <w:t>Работа состоит из введения, трех глав</w:t>
      </w:r>
      <w:r w:rsidRPr="000E4095">
        <w:t>,</w:t>
      </w:r>
      <w:r>
        <w:rPr>
          <w:color w:val="FF0000"/>
        </w:rPr>
        <w:t xml:space="preserve"> </w:t>
      </w:r>
      <w:r>
        <w:t>заключения</w:t>
      </w:r>
      <w:r w:rsidR="000E4095">
        <w:t>, библиографического списка</w:t>
      </w:r>
      <w:r w:rsidR="00152F48">
        <w:t xml:space="preserve"> и приложений</w:t>
      </w:r>
      <w:r>
        <w:t>.</w:t>
      </w:r>
    </w:p>
    <w:p w:rsidR="0090412C" w:rsidRDefault="0090412C" w:rsidP="00375C02">
      <w:pPr>
        <w:jc w:val="both"/>
      </w:pPr>
      <w:r>
        <w:t xml:space="preserve">Во введении </w:t>
      </w:r>
      <w:r w:rsidR="00545CD0">
        <w:t>обоснована актуальность выбранной темы,</w:t>
      </w:r>
      <w:r w:rsidR="00AB3F40">
        <w:t xml:space="preserve"> перечислены достоинства и недостатки УНАП, обоснован выбор в качестве инерциальных измерительных устройств МЭМС-датчиков,</w:t>
      </w:r>
      <w:r w:rsidR="00545CD0">
        <w:t xml:space="preserve"> обозначены цели и задачи работы.</w:t>
      </w:r>
    </w:p>
    <w:p w:rsidR="00545CD0" w:rsidRDefault="00545CD0" w:rsidP="00375C02">
      <w:pPr>
        <w:jc w:val="both"/>
      </w:pPr>
      <w:r>
        <w:t xml:space="preserve">В первой главе </w:t>
      </w:r>
      <w:r w:rsidR="0033663B">
        <w:t>рассматри</w:t>
      </w:r>
      <w:r w:rsidR="00D00CF4">
        <w:t>ваются алгоритмы инерциальной навигации, модель измерений инерциальных блоков; пр</w:t>
      </w:r>
      <w:r w:rsidR="00375C02">
        <w:t>оводится разработка</w:t>
      </w:r>
      <w:r w:rsidR="00D00CF4">
        <w:t xml:space="preserve"> </w:t>
      </w:r>
      <w:r w:rsidR="00375C02">
        <w:t>имитационной</w:t>
      </w:r>
      <w:r w:rsidR="00D00CF4">
        <w:t xml:space="preserve"> модел</w:t>
      </w:r>
      <w:r w:rsidR="00375C02">
        <w:t>и</w:t>
      </w:r>
      <w:r w:rsidR="00D00CF4">
        <w:t xml:space="preserve">, реализующая алгоритм </w:t>
      </w:r>
      <w:proofErr w:type="spellStart"/>
      <w:r w:rsidR="00D00CF4">
        <w:t>бесплатформенной</w:t>
      </w:r>
      <w:proofErr w:type="spellEnd"/>
      <w:r w:rsidR="00D00CF4">
        <w:t xml:space="preserve"> инерциальной навигационной системы. С помощью данной модели проведено сравнение нескольких МЭМС-датчиков по критерию точности решения задачи инерциальной навигации. </w:t>
      </w:r>
      <w:r w:rsidR="00A752BB">
        <w:t>Это модель позволяет учитывать многие характеристики инерциальных блоков, приведенные в технической документации.</w:t>
      </w:r>
    </w:p>
    <w:p w:rsidR="00994A68" w:rsidRPr="00994A68" w:rsidRDefault="00375C02" w:rsidP="00375C02">
      <w:pPr>
        <w:jc w:val="both"/>
      </w:pPr>
      <w:r>
        <w:t>Во второй главе описывается созданный макет,</w:t>
      </w:r>
      <w:r w:rsidRPr="00375C02">
        <w:t xml:space="preserve"> </w:t>
      </w:r>
      <w:r>
        <w:t xml:space="preserve">включающий в свой состав инерциальный блок </w:t>
      </w:r>
      <w:r>
        <w:rPr>
          <w:lang w:val="en-US"/>
        </w:rPr>
        <w:t>STMicroelectronics</w:t>
      </w:r>
      <w:r>
        <w:t xml:space="preserve"> </w:t>
      </w:r>
      <w:r>
        <w:rPr>
          <w:lang w:val="en-US"/>
        </w:rPr>
        <w:t>L</w:t>
      </w:r>
      <w:r>
        <w:t>3</w:t>
      </w:r>
      <w:r>
        <w:rPr>
          <w:lang w:val="en-US"/>
        </w:rPr>
        <w:t>G</w:t>
      </w:r>
      <w:r w:rsidRPr="004C5669">
        <w:t>4200</w:t>
      </w:r>
      <w:r>
        <w:rPr>
          <w:lang w:val="en-US"/>
        </w:rPr>
        <w:t>D</w:t>
      </w:r>
      <w:r>
        <w:t xml:space="preserve"> и микроконтроллер </w:t>
      </w:r>
      <w:r>
        <w:rPr>
          <w:lang w:val="en-US"/>
        </w:rPr>
        <w:t>AVR</w:t>
      </w:r>
      <w:r w:rsidRPr="00375C02">
        <w:t>.</w:t>
      </w:r>
      <w:r>
        <w:t xml:space="preserve"> Макет предназначен для получения выборок показаний гироскопов и акселерометров и переноса их в память персонального компьютера. Для сигналов гироскопов построены зависимости вариации </w:t>
      </w:r>
      <w:proofErr w:type="spellStart"/>
      <w:r>
        <w:t>Аллана</w:t>
      </w:r>
      <w:proofErr w:type="spellEnd"/>
      <w:r>
        <w:t xml:space="preserve"> в диапазоне длин выборок от единиц миллисекунд до нескольких часов. Описана </w:t>
      </w:r>
      <w:r>
        <w:lastRenderedPageBreak/>
        <w:t xml:space="preserve">методика представления ошибок </w:t>
      </w:r>
      <w:proofErr w:type="gramStart"/>
      <w:r>
        <w:t>гироскопов</w:t>
      </w:r>
      <w:proofErr w:type="gramEnd"/>
      <w:r>
        <w:t xml:space="preserve"> в виде суммы составляющих различной природы, веса которых определяются по вариации </w:t>
      </w:r>
      <w:proofErr w:type="spellStart"/>
      <w:r>
        <w:t>Аллана</w:t>
      </w:r>
      <w:proofErr w:type="spellEnd"/>
      <w:r>
        <w:t>.</w:t>
      </w:r>
    </w:p>
    <w:p w:rsidR="00545CD0" w:rsidRDefault="00545CD0" w:rsidP="00375C02">
      <w:pPr>
        <w:jc w:val="both"/>
      </w:pPr>
      <w:r>
        <w:t>В третьей главе</w:t>
      </w:r>
      <w:r w:rsidR="00994A68">
        <w:t xml:space="preserve"> приведены алгоритмы первичной обработки в УНАП без поддержки данными от инерциальных датчиков и с поддержкой от них, описана модель УНАП. Проведено имитационное моделирование работы УНАП, найдены оптимальные значения шумовых полос системы слеже</w:t>
      </w:r>
      <w:r w:rsidR="00A752BB">
        <w:t>ния за разностью фаз (ССРФ) при</w:t>
      </w:r>
      <w:r w:rsidR="00994A68">
        <w:t xml:space="preserve"> различных </w:t>
      </w:r>
      <w:r w:rsidR="00A752BB">
        <w:t xml:space="preserve">скоростях вращения носителя. </w:t>
      </w:r>
      <w:r w:rsidR="00375C02">
        <w:t xml:space="preserve">Показано, что комплексирование с инерциальными датчиками позволяет существенно повысить помехоустойчивость УНАП динамично вращающихся объектов. </w:t>
      </w:r>
    </w:p>
    <w:p w:rsidR="00545CD0" w:rsidRDefault="00545CD0" w:rsidP="000E4095">
      <w:pPr>
        <w:spacing w:after="120"/>
        <w:jc w:val="both"/>
      </w:pPr>
      <w:r>
        <w:t xml:space="preserve">В заключении </w:t>
      </w:r>
      <w:r w:rsidR="00A752BB">
        <w:t>приведены основные результаты работы и выводы. В приложении представлены исходные коды программ, использованных при выполнении работы.</w:t>
      </w:r>
    </w:p>
    <w:p w:rsidR="00545CD0" w:rsidRDefault="00545CD0" w:rsidP="00375C02">
      <w:pPr>
        <w:jc w:val="both"/>
      </w:pPr>
      <w:r>
        <w:t xml:space="preserve">К главным </w:t>
      </w:r>
      <w:r w:rsidRPr="000E4095">
        <w:rPr>
          <w:u w:val="single"/>
        </w:rPr>
        <w:t>практическим результатам</w:t>
      </w:r>
      <w:r>
        <w:t xml:space="preserve"> можно отнести следующее:</w:t>
      </w:r>
    </w:p>
    <w:p w:rsidR="00545CD0" w:rsidRDefault="00A752BB" w:rsidP="000E4095">
      <w:pPr>
        <w:pStyle w:val="a6"/>
        <w:numPr>
          <w:ilvl w:val="0"/>
          <w:numId w:val="2"/>
        </w:numPr>
        <w:ind w:left="709"/>
        <w:jc w:val="both"/>
      </w:pPr>
      <w:r>
        <w:t>Создан</w:t>
      </w:r>
      <w:r w:rsidR="00375C02">
        <w:t>а</w:t>
      </w:r>
      <w:r>
        <w:t xml:space="preserve"> имитационн</w:t>
      </w:r>
      <w:r w:rsidR="00375C02">
        <w:t>ая</w:t>
      </w:r>
      <w:r>
        <w:t xml:space="preserve"> модел</w:t>
      </w:r>
      <w:r w:rsidR="00375C02">
        <w:t>ь</w:t>
      </w:r>
      <w:r>
        <w:t>, позволяющ</w:t>
      </w:r>
      <w:r w:rsidR="00375C02">
        <w:t>ая</w:t>
      </w:r>
      <w:r>
        <w:t xml:space="preserve"> сравнивать разные МЭМС</w:t>
      </w:r>
      <w:r w:rsidR="00375C02">
        <w:t xml:space="preserve"> </w:t>
      </w:r>
      <w:r>
        <w:t>датчики с возможностью учета тех или иных параметров из технической документации.</w:t>
      </w:r>
    </w:p>
    <w:p w:rsidR="00A752BB" w:rsidRDefault="00A752BB" w:rsidP="000E4095">
      <w:pPr>
        <w:pStyle w:val="a6"/>
        <w:numPr>
          <w:ilvl w:val="0"/>
          <w:numId w:val="2"/>
        </w:numPr>
        <w:ind w:left="709"/>
        <w:jc w:val="both"/>
      </w:pPr>
      <w:r>
        <w:t xml:space="preserve">Реализован алгоритм расчета </w:t>
      </w:r>
      <w:r w:rsidR="00375C02">
        <w:t>вариации</w:t>
      </w:r>
      <w:r>
        <w:t xml:space="preserve"> </w:t>
      </w:r>
      <w:proofErr w:type="spellStart"/>
      <w:r>
        <w:t>Аллана</w:t>
      </w:r>
      <w:proofErr w:type="spellEnd"/>
    </w:p>
    <w:p w:rsidR="00A752BB" w:rsidRPr="00A752BB" w:rsidRDefault="00A752BB" w:rsidP="000E4095">
      <w:pPr>
        <w:pStyle w:val="a6"/>
        <w:numPr>
          <w:ilvl w:val="0"/>
          <w:numId w:val="2"/>
        </w:numPr>
        <w:ind w:left="709"/>
        <w:jc w:val="both"/>
      </w:pPr>
      <w:r>
        <w:t xml:space="preserve">Получен график </w:t>
      </w:r>
      <w:r w:rsidR="00375C02">
        <w:t>вариации</w:t>
      </w:r>
      <w:r>
        <w:t xml:space="preserve"> </w:t>
      </w:r>
      <w:proofErr w:type="spellStart"/>
      <w:r>
        <w:t>Аллана</w:t>
      </w:r>
      <w:proofErr w:type="spellEnd"/>
      <w:r>
        <w:t xml:space="preserve"> для гироскопа</w:t>
      </w:r>
      <w:r w:rsidR="000E4095">
        <w:t xml:space="preserve"> </w:t>
      </w:r>
      <w:r w:rsidR="000E4095">
        <w:rPr>
          <w:lang w:val="en-US"/>
        </w:rPr>
        <w:t>STMicroelectronics</w:t>
      </w:r>
      <w:r>
        <w:t xml:space="preserve"> </w:t>
      </w:r>
      <w:r>
        <w:rPr>
          <w:lang w:val="en-US"/>
        </w:rPr>
        <w:t>L</w:t>
      </w:r>
      <w:r>
        <w:t>3</w:t>
      </w:r>
      <w:r>
        <w:rPr>
          <w:lang w:val="en-US"/>
        </w:rPr>
        <w:t>G</w:t>
      </w:r>
      <w:r w:rsidRPr="004C5669">
        <w:t>4200</w:t>
      </w:r>
      <w:r>
        <w:rPr>
          <w:lang w:val="en-US"/>
        </w:rPr>
        <w:t>D</w:t>
      </w:r>
      <w:r w:rsidR="009B625F">
        <w:t>.</w:t>
      </w:r>
    </w:p>
    <w:p w:rsidR="00A752BB" w:rsidRDefault="00A752BB" w:rsidP="000E4095">
      <w:pPr>
        <w:pStyle w:val="a6"/>
        <w:numPr>
          <w:ilvl w:val="0"/>
          <w:numId w:val="2"/>
        </w:numPr>
        <w:ind w:left="709"/>
        <w:jc w:val="both"/>
      </w:pPr>
      <w:r>
        <w:t xml:space="preserve">Приведены зависимости оптимальной шумовой полосы ССРФ и величины </w:t>
      </w:r>
      <w:r w:rsidR="009B625F">
        <w:t>среднеквадратической ошибки</w:t>
      </w:r>
      <w:r>
        <w:t xml:space="preserve"> </w:t>
      </w:r>
      <w:r w:rsidR="000E4095">
        <w:t>слежения за разностью фаз</w:t>
      </w:r>
      <w:r w:rsidR="009B625F">
        <w:t xml:space="preserve"> от интенсивности вращ</w:t>
      </w:r>
      <w:r w:rsidR="000E4095">
        <w:t>ения</w:t>
      </w:r>
      <w:r w:rsidR="009B625F">
        <w:t xml:space="preserve"> носителя.</w:t>
      </w:r>
    </w:p>
    <w:p w:rsidR="009B625F" w:rsidRDefault="000E4095" w:rsidP="000E4095">
      <w:pPr>
        <w:pStyle w:val="a6"/>
        <w:numPr>
          <w:ilvl w:val="0"/>
          <w:numId w:val="2"/>
        </w:numPr>
        <w:spacing w:after="120"/>
        <w:ind w:left="709" w:hanging="357"/>
        <w:jc w:val="both"/>
      </w:pPr>
      <w:r>
        <w:t>Оценен выигрыш в</w:t>
      </w:r>
      <w:r w:rsidR="009B625F">
        <w:t xml:space="preserve"> помехоустойчивости УНАП </w:t>
      </w:r>
      <w:r>
        <w:t>за счет</w:t>
      </w:r>
      <w:r w:rsidR="009B625F">
        <w:t xml:space="preserve"> комплексировани</w:t>
      </w:r>
      <w:r>
        <w:t>я</w:t>
      </w:r>
      <w:r w:rsidR="009B625F">
        <w:t xml:space="preserve"> с инерциальными датчиками.</w:t>
      </w:r>
    </w:p>
    <w:p w:rsidR="00545CD0" w:rsidRDefault="00545CD0" w:rsidP="00375C02">
      <w:pPr>
        <w:jc w:val="both"/>
      </w:pPr>
      <w:r>
        <w:t xml:space="preserve">Работа имеет и свои </w:t>
      </w:r>
      <w:r w:rsidRPr="000E4095">
        <w:rPr>
          <w:u w:val="single"/>
        </w:rPr>
        <w:t>недостатки</w:t>
      </w:r>
      <w:r>
        <w:t>, а именно:</w:t>
      </w:r>
    </w:p>
    <w:p w:rsidR="002F4B19" w:rsidRDefault="000E4095" w:rsidP="000E4095">
      <w:pPr>
        <w:pStyle w:val="a6"/>
        <w:numPr>
          <w:ilvl w:val="0"/>
          <w:numId w:val="3"/>
        </w:numPr>
        <w:ind w:left="709"/>
        <w:jc w:val="both"/>
      </w:pPr>
      <w:r>
        <w:t xml:space="preserve">При проведении моделирования в рамках первой главы вместо остаточной ошибки компенсации смещений нуля и перекосов осей, проводимой алгоритмом комплексирования, используются собственные ошибки инерциальных датчиков, описанные в </w:t>
      </w:r>
      <w:r>
        <w:lastRenderedPageBreak/>
        <w:t xml:space="preserve">документации. Это приводит к завышению вклада </w:t>
      </w:r>
      <w:proofErr w:type="spellStart"/>
      <w:r>
        <w:t>нешумовых</w:t>
      </w:r>
      <w:proofErr w:type="spellEnd"/>
      <w:r>
        <w:t xml:space="preserve"> составляющих погрешностей датчиков. </w:t>
      </w:r>
    </w:p>
    <w:p w:rsidR="002F4B19" w:rsidRDefault="000E4095" w:rsidP="000E4095">
      <w:pPr>
        <w:pStyle w:val="a6"/>
        <w:numPr>
          <w:ilvl w:val="0"/>
          <w:numId w:val="3"/>
        </w:numPr>
        <w:ind w:left="709"/>
        <w:jc w:val="both"/>
      </w:pPr>
      <w:r>
        <w:t>При моделировании в первой главе используются случайные процессы, результат моделирования имеет стохастическую природу. Тем не менее, автор приводит, использует и интерпретирует результаты лишь одного эксперимента, т.е. делает выводы о характере процессов и свойствах датчиков без набора соответствующей статистики.</w:t>
      </w:r>
    </w:p>
    <w:p w:rsidR="000E4095" w:rsidRDefault="000E4095" w:rsidP="000E4095">
      <w:pPr>
        <w:pStyle w:val="a6"/>
        <w:numPr>
          <w:ilvl w:val="0"/>
          <w:numId w:val="3"/>
        </w:numPr>
        <w:ind w:left="709"/>
        <w:jc w:val="both"/>
      </w:pPr>
      <w:r>
        <w:t xml:space="preserve">Во второй главе автор излагает методику, позволяющую по графикам дисперсии </w:t>
      </w:r>
      <w:proofErr w:type="spellStart"/>
      <w:r>
        <w:t>Аллана</w:t>
      </w:r>
      <w:proofErr w:type="spellEnd"/>
      <w:r>
        <w:t xml:space="preserve"> разложить процесс на шумы различной природы. Получает указанные графики для гироскопов </w:t>
      </w:r>
      <w:r>
        <w:rPr>
          <w:lang w:val="en-US"/>
        </w:rPr>
        <w:t>STMicroelectronics</w:t>
      </w:r>
      <w:r>
        <w:t xml:space="preserve"> </w:t>
      </w:r>
      <w:r>
        <w:rPr>
          <w:lang w:val="en-US"/>
        </w:rPr>
        <w:t>L</w:t>
      </w:r>
      <w:r>
        <w:t>3</w:t>
      </w:r>
      <w:r>
        <w:rPr>
          <w:lang w:val="en-US"/>
        </w:rPr>
        <w:t>G</w:t>
      </w:r>
      <w:r w:rsidRPr="004C5669">
        <w:t>4200</w:t>
      </w:r>
      <w:r>
        <w:rPr>
          <w:lang w:val="en-US"/>
        </w:rPr>
        <w:t>D</w:t>
      </w:r>
      <w:r>
        <w:t>, но не применяет изложенную методику. Таким образом, не доводит до конца задачу анализа измерений данного инерциального блока.</w:t>
      </w:r>
    </w:p>
    <w:p w:rsidR="000E4095" w:rsidRDefault="000E4095" w:rsidP="000E4095">
      <w:pPr>
        <w:pStyle w:val="a6"/>
        <w:numPr>
          <w:ilvl w:val="0"/>
          <w:numId w:val="3"/>
        </w:numPr>
        <w:ind w:left="709"/>
        <w:jc w:val="both"/>
      </w:pPr>
      <w:r>
        <w:t xml:space="preserve">Автором получены результаты, из которых можно сделать вывод, что эффективность (в смысле увеличения помехоустойчивости) комплексирования УНАП с инерциальными датчиками падает с увеличением динамики вращательных движений. Вывод представляется противоречащим идее комплексирования с инерциальными системами. </w:t>
      </w:r>
    </w:p>
    <w:p w:rsidR="00545CD0" w:rsidRDefault="00545CD0" w:rsidP="000E4095">
      <w:pPr>
        <w:spacing w:after="120"/>
        <w:jc w:val="both"/>
      </w:pPr>
      <w:r>
        <w:t xml:space="preserve">Приведенные недостатки не являются </w:t>
      </w:r>
      <w:r w:rsidR="000E4095">
        <w:t>критическими</w:t>
      </w:r>
      <w:r>
        <w:t xml:space="preserve"> для выпускной </w:t>
      </w:r>
      <w:r w:rsidR="008D74E6">
        <w:t>квалификационной</w:t>
      </w:r>
      <w:r>
        <w:t xml:space="preserve"> работы на соискание степени магистра. Считаю, что магистерская диссертация </w:t>
      </w:r>
      <w:proofErr w:type="spellStart"/>
      <w:r>
        <w:t>Калитенко</w:t>
      </w:r>
      <w:proofErr w:type="spellEnd"/>
      <w:r>
        <w:t xml:space="preserve"> Б.В. </w:t>
      </w:r>
      <w:r w:rsidR="006A7311">
        <w:t>соотв</w:t>
      </w:r>
      <w:bookmarkStart w:id="0" w:name="_GoBack"/>
      <w:bookmarkEnd w:id="0"/>
      <w:r w:rsidR="006A7311">
        <w:t>етствует требованиям, предъявляемым к выпускным работам магистратуры</w:t>
      </w:r>
      <w:r w:rsidR="000E4095">
        <w:t>. Она, в случае успешной защиты,</w:t>
      </w:r>
      <w:r w:rsidR="006A7311">
        <w:t xml:space="preserve"> </w:t>
      </w:r>
      <w:r>
        <w:t>заслуживает</w:t>
      </w:r>
      <w:r w:rsidR="000E4095">
        <w:t xml:space="preserve"> хорошей</w:t>
      </w:r>
      <w:r>
        <w:t xml:space="preserve"> оценки, а диссертант – присвоения ему квалификации магистра техники и технологии.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3742"/>
      </w:tblGrid>
      <w:tr w:rsidR="00545CD0" w:rsidTr="000E4095">
        <w:tc>
          <w:tcPr>
            <w:tcW w:w="5829" w:type="dxa"/>
          </w:tcPr>
          <w:p w:rsidR="00545CD0" w:rsidRDefault="00545CD0" w:rsidP="00545CD0">
            <w:pPr>
              <w:ind w:firstLine="0"/>
            </w:pPr>
            <w:r>
              <w:t>РЕЦЕНЗЕНТ</w:t>
            </w:r>
          </w:p>
          <w:p w:rsidR="00545CD0" w:rsidRDefault="000E4095" w:rsidP="00DC31F5">
            <w:pPr>
              <w:ind w:firstLine="0"/>
            </w:pPr>
            <w:r>
              <w:t xml:space="preserve">Начальник лаборатории </w:t>
            </w:r>
            <w:proofErr w:type="spellStart"/>
            <w:r w:rsidR="00DC31F5">
              <w:t>комплексированных</w:t>
            </w:r>
            <w:proofErr w:type="spellEnd"/>
            <w:r>
              <w:t xml:space="preserve"> систем</w:t>
            </w:r>
            <w:r w:rsidR="00545CD0">
              <w:t xml:space="preserve"> </w:t>
            </w:r>
            <w:r w:rsidR="00D23610">
              <w:t>ЗАО «</w:t>
            </w:r>
            <w:r w:rsidR="00545CD0">
              <w:t>КБ</w:t>
            </w:r>
            <w:r w:rsidR="00D23610">
              <w:t> </w:t>
            </w:r>
            <w:r w:rsidR="00545CD0">
              <w:t>НАВИС</w:t>
            </w:r>
            <w:r w:rsidR="00D23610">
              <w:t>»</w:t>
            </w:r>
            <w:r w:rsidR="00545CD0">
              <w:t>, к.т.н.</w:t>
            </w:r>
          </w:p>
        </w:tc>
        <w:tc>
          <w:tcPr>
            <w:tcW w:w="3742" w:type="dxa"/>
          </w:tcPr>
          <w:p w:rsidR="00545CD0" w:rsidRDefault="00545CD0" w:rsidP="00545CD0">
            <w:pPr>
              <w:ind w:firstLine="0"/>
            </w:pPr>
          </w:p>
          <w:p w:rsidR="00D23610" w:rsidRDefault="00D23610" w:rsidP="00545CD0">
            <w:pPr>
              <w:ind w:firstLine="0"/>
            </w:pPr>
          </w:p>
          <w:p w:rsidR="00152F48" w:rsidRPr="00152F48" w:rsidRDefault="00152F48" w:rsidP="00AB3F40">
            <w:pPr>
              <w:ind w:firstLine="0"/>
            </w:pPr>
            <w:r w:rsidRPr="00152F48">
              <w:t> </w:t>
            </w:r>
            <w:r>
              <w:rPr>
                <w:u w:val="single"/>
              </w:rPr>
              <w:t>  </w:t>
            </w:r>
            <w:r w:rsidR="00AB3F4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</w:t>
            </w:r>
            <w:r w:rsidRPr="00152F48">
              <w:t> </w:t>
            </w:r>
            <w:r w:rsidR="00AB3F40">
              <w:t>И.А. </w:t>
            </w:r>
            <w:proofErr w:type="spellStart"/>
            <w:r w:rsidR="00AB3F40">
              <w:t>Нагин</w:t>
            </w:r>
            <w:proofErr w:type="spellEnd"/>
            <w:r w:rsidR="00AB3F40">
              <w:t xml:space="preserve"> </w:t>
            </w:r>
          </w:p>
        </w:tc>
      </w:tr>
    </w:tbl>
    <w:p w:rsidR="00545CD0" w:rsidRPr="00545CD0" w:rsidRDefault="00545CD0" w:rsidP="00152F48">
      <w:pPr>
        <w:ind w:firstLine="0"/>
      </w:pPr>
    </w:p>
    <w:sectPr w:rsidR="00545CD0" w:rsidRPr="0054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42A"/>
    <w:multiLevelType w:val="hybridMultilevel"/>
    <w:tmpl w:val="CF581A54"/>
    <w:lvl w:ilvl="0" w:tplc="516E4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D07BB7"/>
    <w:multiLevelType w:val="hybridMultilevel"/>
    <w:tmpl w:val="759C8134"/>
    <w:lvl w:ilvl="0" w:tplc="402E8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2F4F2A"/>
    <w:multiLevelType w:val="hybridMultilevel"/>
    <w:tmpl w:val="E0E44176"/>
    <w:lvl w:ilvl="0" w:tplc="6AE69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2C"/>
    <w:rsid w:val="000E4095"/>
    <w:rsid w:val="00152F48"/>
    <w:rsid w:val="001D60D3"/>
    <w:rsid w:val="002F4B19"/>
    <w:rsid w:val="0033663B"/>
    <w:rsid w:val="00375C02"/>
    <w:rsid w:val="003B4618"/>
    <w:rsid w:val="004268CB"/>
    <w:rsid w:val="004F40C4"/>
    <w:rsid w:val="00545CD0"/>
    <w:rsid w:val="00565F81"/>
    <w:rsid w:val="006A7311"/>
    <w:rsid w:val="006D0322"/>
    <w:rsid w:val="00893EFB"/>
    <w:rsid w:val="008C1244"/>
    <w:rsid w:val="008D74E6"/>
    <w:rsid w:val="0090412C"/>
    <w:rsid w:val="00994A68"/>
    <w:rsid w:val="009B625F"/>
    <w:rsid w:val="00A752BB"/>
    <w:rsid w:val="00AB3F40"/>
    <w:rsid w:val="00B02654"/>
    <w:rsid w:val="00BF6965"/>
    <w:rsid w:val="00C55E0B"/>
    <w:rsid w:val="00C61CF3"/>
    <w:rsid w:val="00D00CF4"/>
    <w:rsid w:val="00D23610"/>
    <w:rsid w:val="00D26DC3"/>
    <w:rsid w:val="00DC31F5"/>
    <w:rsid w:val="00E5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FB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1CF3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CF3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3">
    <w:name w:val="Название раздела"/>
    <w:basedOn w:val="1"/>
    <w:next w:val="a"/>
    <w:autoRedefine/>
    <w:qFormat/>
    <w:rsid w:val="00893EFB"/>
    <w:pPr>
      <w:keepLines w:val="0"/>
      <w:pageBreakBefore/>
      <w:suppressLineNumbers/>
      <w:spacing w:after="240"/>
      <w:ind w:firstLine="0"/>
      <w:contextualSpacing/>
      <w:jc w:val="center"/>
    </w:pPr>
    <w:rPr>
      <w:rFonts w:eastAsia="Calibri" w:cs="Times New Roman"/>
      <w:b w:val="0"/>
      <w:bCs/>
      <w:caps/>
      <w:kern w:val="32"/>
      <w:lang w:eastAsia="en-US"/>
    </w:rPr>
  </w:style>
  <w:style w:type="paragraph" w:customStyle="1" w:styleId="a4">
    <w:name w:val="Изображение рисунка"/>
    <w:basedOn w:val="a"/>
    <w:next w:val="a"/>
    <w:link w:val="a5"/>
    <w:qFormat/>
    <w:rsid w:val="00893EFB"/>
    <w:pPr>
      <w:keepNext/>
      <w:keepLines/>
      <w:suppressLineNumbers/>
      <w:spacing w:before="200" w:after="60"/>
      <w:ind w:firstLine="0"/>
      <w:contextualSpacing/>
      <w:jc w:val="center"/>
    </w:pPr>
    <w:rPr>
      <w:rFonts w:asciiTheme="minorHAnsi" w:eastAsia="Calibri" w:hAnsiTheme="minorHAnsi" w:cstheme="minorBidi"/>
      <w:szCs w:val="22"/>
      <w:lang w:val="x-none" w:eastAsia="en-US"/>
    </w:rPr>
  </w:style>
  <w:style w:type="character" w:customStyle="1" w:styleId="a5">
    <w:name w:val="Изображение рисунка Знак"/>
    <w:link w:val="a4"/>
    <w:rsid w:val="00893EFB"/>
    <w:rPr>
      <w:rFonts w:eastAsia="Calibri"/>
      <w:sz w:val="28"/>
      <w:lang w:val="x-none"/>
    </w:rPr>
  </w:style>
  <w:style w:type="paragraph" w:styleId="a6">
    <w:name w:val="List Paragraph"/>
    <w:basedOn w:val="a"/>
    <w:uiPriority w:val="34"/>
    <w:qFormat/>
    <w:rsid w:val="00545CD0"/>
    <w:pPr>
      <w:ind w:left="720"/>
      <w:contextualSpacing/>
    </w:pPr>
  </w:style>
  <w:style w:type="table" w:styleId="a7">
    <w:name w:val="Table Grid"/>
    <w:basedOn w:val="a1"/>
    <w:uiPriority w:val="39"/>
    <w:rsid w:val="00545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FB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1CF3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CF3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3">
    <w:name w:val="Название раздела"/>
    <w:basedOn w:val="1"/>
    <w:next w:val="a"/>
    <w:autoRedefine/>
    <w:qFormat/>
    <w:rsid w:val="00893EFB"/>
    <w:pPr>
      <w:keepLines w:val="0"/>
      <w:pageBreakBefore/>
      <w:suppressLineNumbers/>
      <w:spacing w:after="240"/>
      <w:ind w:firstLine="0"/>
      <w:contextualSpacing/>
      <w:jc w:val="center"/>
    </w:pPr>
    <w:rPr>
      <w:rFonts w:eastAsia="Calibri" w:cs="Times New Roman"/>
      <w:b w:val="0"/>
      <w:bCs/>
      <w:caps/>
      <w:kern w:val="32"/>
      <w:lang w:eastAsia="en-US"/>
    </w:rPr>
  </w:style>
  <w:style w:type="paragraph" w:customStyle="1" w:styleId="a4">
    <w:name w:val="Изображение рисунка"/>
    <w:basedOn w:val="a"/>
    <w:next w:val="a"/>
    <w:link w:val="a5"/>
    <w:qFormat/>
    <w:rsid w:val="00893EFB"/>
    <w:pPr>
      <w:keepNext/>
      <w:keepLines/>
      <w:suppressLineNumbers/>
      <w:spacing w:before="200" w:after="60"/>
      <w:ind w:firstLine="0"/>
      <w:contextualSpacing/>
      <w:jc w:val="center"/>
    </w:pPr>
    <w:rPr>
      <w:rFonts w:asciiTheme="minorHAnsi" w:eastAsia="Calibri" w:hAnsiTheme="minorHAnsi" w:cstheme="minorBidi"/>
      <w:szCs w:val="22"/>
      <w:lang w:val="x-none" w:eastAsia="en-US"/>
    </w:rPr>
  </w:style>
  <w:style w:type="character" w:customStyle="1" w:styleId="a5">
    <w:name w:val="Изображение рисунка Знак"/>
    <w:link w:val="a4"/>
    <w:rsid w:val="00893EFB"/>
    <w:rPr>
      <w:rFonts w:eastAsia="Calibri"/>
      <w:sz w:val="28"/>
      <w:lang w:val="x-none"/>
    </w:rPr>
  </w:style>
  <w:style w:type="paragraph" w:styleId="a6">
    <w:name w:val="List Paragraph"/>
    <w:basedOn w:val="a"/>
    <w:uiPriority w:val="34"/>
    <w:qFormat/>
    <w:rsid w:val="00545CD0"/>
    <w:pPr>
      <w:ind w:left="720"/>
      <w:contextualSpacing/>
    </w:pPr>
  </w:style>
  <w:style w:type="table" w:styleId="a7">
    <w:name w:val="Table Grid"/>
    <w:basedOn w:val="a1"/>
    <w:uiPriority w:val="39"/>
    <w:rsid w:val="00545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BBB7-1401-4CC8-BD94-F1D08CC5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2016-06-10T15:11:00Z</dcterms:created>
  <dcterms:modified xsi:type="dcterms:W3CDTF">2016-06-14T13:07:00Z</dcterms:modified>
</cp:coreProperties>
</file>